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5D1D2" w14:textId="24CFD3E7" w:rsidR="00E8377C" w:rsidRPr="00891746" w:rsidRDefault="00E8377C" w:rsidP="00E8377C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  <w:r w:rsidRPr="00891746">
        <w:rPr>
          <w:rFonts w:ascii="Arial" w:hAnsi="Arial" w:cs="Arial"/>
          <w:b/>
          <w:bCs/>
          <w:sz w:val="28"/>
          <w:szCs w:val="28"/>
          <w:lang w:val="kk-KZ"/>
        </w:rPr>
        <w:t>«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Квазимемлекеттік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сектордың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борышына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мониторинг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жүргізу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және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бақылау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қағидаларын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бекіту</w:t>
      </w:r>
      <w:proofErr w:type="spellEnd"/>
      <w:r w:rsidR="00C54C38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b/>
          <w:bCs/>
          <w:sz w:val="28"/>
          <w:szCs w:val="28"/>
        </w:rPr>
        <w:t>туралы</w:t>
      </w:r>
      <w:proofErr w:type="spellEnd"/>
      <w:r w:rsidRPr="00891746">
        <w:rPr>
          <w:rFonts w:ascii="Arial" w:hAnsi="Arial" w:cs="Arial"/>
          <w:b/>
          <w:bCs/>
          <w:sz w:val="28"/>
          <w:szCs w:val="28"/>
          <w:lang w:val="kk-KZ"/>
        </w:rPr>
        <w:t xml:space="preserve">»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Қазақстан</w:t>
      </w:r>
      <w:proofErr w:type="spellEnd"/>
      <w:r w:rsidR="00157F17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Республикасы</w:t>
      </w:r>
      <w:proofErr w:type="spellEnd"/>
      <w:r w:rsidR="00157F17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Үкіметінің</w:t>
      </w:r>
      <w:proofErr w:type="spellEnd"/>
      <w:r w:rsidR="00157F17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қаулысы</w:t>
      </w:r>
      <w:proofErr w:type="spellEnd"/>
      <w:r w:rsidR="00157F17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жобасына</w:t>
      </w:r>
      <w:proofErr w:type="spellEnd"/>
    </w:p>
    <w:p w14:paraId="6FBD14AC" w14:textId="0832C615" w:rsidR="00E8377C" w:rsidRPr="00891746" w:rsidRDefault="00E8377C" w:rsidP="00E8377C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891746">
        <w:rPr>
          <w:rFonts w:ascii="Arial" w:hAnsi="Arial" w:cs="Arial"/>
          <w:b/>
          <w:bCs/>
          <w:sz w:val="28"/>
          <w:szCs w:val="28"/>
          <w:lang w:val="kk-KZ"/>
        </w:rPr>
        <w:t>Анықтама</w:t>
      </w:r>
    </w:p>
    <w:p w14:paraId="7644B16D" w14:textId="77777777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70584C4A" w14:textId="77777777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7A7C00C" w14:textId="33063CC9" w:rsidR="00E8377C" w:rsidRPr="00891746" w:rsidRDefault="00157F17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891746">
        <w:rPr>
          <w:rFonts w:ascii="Arial" w:hAnsi="Arial" w:cs="Arial"/>
          <w:sz w:val="28"/>
          <w:szCs w:val="28"/>
        </w:rPr>
        <w:t>Қазақстан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Республикасының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Бюджет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кодексінің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1</w:t>
      </w:r>
      <w:r w:rsidR="00C54C38" w:rsidRPr="00891746">
        <w:rPr>
          <w:rFonts w:ascii="Arial" w:hAnsi="Arial" w:cs="Arial"/>
          <w:sz w:val="28"/>
          <w:szCs w:val="28"/>
        </w:rPr>
        <w:t>46</w:t>
      </w:r>
      <w:r w:rsidRPr="00891746">
        <w:rPr>
          <w:rFonts w:ascii="Arial" w:hAnsi="Arial" w:cs="Arial"/>
          <w:sz w:val="28"/>
          <w:szCs w:val="28"/>
        </w:rPr>
        <w:t>-бабын</w:t>
      </w:r>
      <w:r w:rsidR="00C54C38" w:rsidRPr="00891746">
        <w:rPr>
          <w:rFonts w:ascii="Arial" w:hAnsi="Arial" w:cs="Arial"/>
          <w:sz w:val="28"/>
          <w:szCs w:val="28"/>
          <w:lang w:val="ru-RU"/>
        </w:rPr>
        <w:t>а</w:t>
      </w:r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сәйкес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Квазимемлекеттік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сектор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субъектілерінің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борышына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мониторинг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жүргізу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және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бақылау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қағидалары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әзірленді</w:t>
      </w:r>
      <w:proofErr w:type="spellEnd"/>
      <w:r w:rsidRPr="00891746">
        <w:rPr>
          <w:rFonts w:ascii="Arial" w:hAnsi="Arial" w:cs="Arial"/>
          <w:sz w:val="28"/>
          <w:szCs w:val="28"/>
        </w:rPr>
        <w:t>.</w:t>
      </w:r>
    </w:p>
    <w:p w14:paraId="23051D0C" w14:textId="445340C8" w:rsidR="00E8377C" w:rsidRPr="00891746" w:rsidRDefault="00157F17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891746">
        <w:rPr>
          <w:rFonts w:ascii="Arial" w:hAnsi="Arial" w:cs="Arial"/>
          <w:sz w:val="28"/>
          <w:szCs w:val="28"/>
        </w:rPr>
        <w:t>Осы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Қағидалар</w:t>
      </w:r>
      <w:proofErr w:type="spellEnd"/>
      <w:r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квазимемлекеттік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сектордың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сыртқы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және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ішкі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борышының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жай-күйін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мониторингтеу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, </w:t>
      </w:r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сондай-ақ </w:t>
      </w:r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Қазақстан Республикасы Президентінің 2022 жылғы 10 қыркүйектегі № 1005 Жарлығымен бекітілген Қазақстан Республикасының мемлекеттік қаржысын басқарудың 2030 жылға дейінгі тұжырымдамасында </w:t>
      </w:r>
      <w:r w:rsidR="00891746" w:rsidRPr="00891746">
        <w:rPr>
          <w:rFonts w:ascii="Arial" w:hAnsi="Arial" w:cs="Arial"/>
          <w:sz w:val="28"/>
          <w:szCs w:val="28"/>
          <w:lang w:val="kk-KZ"/>
        </w:rPr>
        <w:t>(бұдан әрі − Тұжырымдама)</w:t>
      </w:r>
      <w:r w:rsidR="00891746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="00C54C38" w:rsidRPr="00891746">
        <w:rPr>
          <w:rFonts w:ascii="Arial" w:hAnsi="Arial" w:cs="Arial"/>
          <w:sz w:val="28"/>
          <w:szCs w:val="28"/>
          <w:lang w:val="kk-KZ"/>
        </w:rPr>
        <w:t>көзделген шектеулердің сақталуын бақылау</w:t>
      </w:r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тәртібін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sz w:val="28"/>
          <w:szCs w:val="28"/>
        </w:rPr>
        <w:t>айқындайды</w:t>
      </w:r>
      <w:proofErr w:type="spellEnd"/>
      <w:r w:rsidRPr="00891746">
        <w:rPr>
          <w:rFonts w:ascii="Arial" w:hAnsi="Arial" w:cs="Arial"/>
          <w:sz w:val="28"/>
          <w:szCs w:val="28"/>
        </w:rPr>
        <w:t>.</w:t>
      </w:r>
    </w:p>
    <w:p w14:paraId="3B3D046E" w14:textId="0185443F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891746">
        <w:rPr>
          <w:rFonts w:ascii="Arial" w:hAnsi="Arial" w:cs="Arial"/>
          <w:b/>
          <w:bCs/>
          <w:sz w:val="28"/>
          <w:szCs w:val="28"/>
          <w:lang w:val="kk-KZ"/>
        </w:rPr>
        <w:t>Жалпы</w:t>
      </w:r>
      <w:r w:rsidR="00157F17"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57F17" w:rsidRPr="00891746">
        <w:rPr>
          <w:rFonts w:ascii="Arial" w:hAnsi="Arial" w:cs="Arial"/>
          <w:b/>
          <w:bCs/>
          <w:sz w:val="28"/>
          <w:szCs w:val="28"/>
        </w:rPr>
        <w:t>ережелер</w:t>
      </w:r>
      <w:proofErr w:type="spellEnd"/>
      <w:r w:rsidR="00157F17" w:rsidRPr="00891746">
        <w:rPr>
          <w:rFonts w:ascii="Arial" w:hAnsi="Arial" w:cs="Arial"/>
          <w:b/>
          <w:bCs/>
          <w:sz w:val="28"/>
          <w:szCs w:val="28"/>
        </w:rPr>
        <w:t>:</w:t>
      </w:r>
    </w:p>
    <w:p w14:paraId="474C43FE" w14:textId="6E96305B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Қарыз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алушылардың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сыртқы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және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ішкі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борышының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ағымдағы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жай-күйінің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мониторингі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даму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жоспарлары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мен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іс-шаралар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жоспарлары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шеңберінде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жүзеге</w:t>
      </w:r>
      <w:proofErr w:type="spellEnd"/>
      <w:r w:rsidR="00C54C38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4C38" w:rsidRPr="00891746">
        <w:rPr>
          <w:rFonts w:ascii="Arial" w:hAnsi="Arial" w:cs="Arial"/>
          <w:sz w:val="28"/>
          <w:szCs w:val="28"/>
        </w:rPr>
        <w:t>асырылады</w:t>
      </w:r>
      <w:proofErr w:type="spellEnd"/>
      <w:r w:rsidR="00C54C38" w:rsidRPr="00891746">
        <w:rPr>
          <w:rFonts w:ascii="Arial" w:hAnsi="Arial" w:cs="Arial"/>
          <w:sz w:val="28"/>
          <w:szCs w:val="28"/>
          <w:lang w:val="kk-KZ"/>
        </w:rPr>
        <w:t>;</w:t>
      </w:r>
    </w:p>
    <w:p w14:paraId="145B01F8" w14:textId="759873F1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Қарыз алушылар тоқсан сайынғы негізде нысандар бойынша </w:t>
      </w:r>
      <w:proofErr w:type="spellStart"/>
      <w:r w:rsidR="00C54C38"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 сектор субъектілері ішкі және сыртқы қарыздарын (облигацияларды қоса алғанда) игеру, өтеу және оларға қызмет көрсету туралы ақпаратты жібереді</w:t>
      </w:r>
      <w:r w:rsidR="00C54C38" w:rsidRPr="00891746">
        <w:rPr>
          <w:rFonts w:ascii="Arial" w:hAnsi="Arial" w:cs="Arial"/>
          <w:sz w:val="28"/>
          <w:szCs w:val="28"/>
          <w:lang w:val="kk-KZ"/>
        </w:rPr>
        <w:t>;</w:t>
      </w:r>
    </w:p>
    <w:p w14:paraId="18219D69" w14:textId="421F34BB" w:rsidR="00E8377C" w:rsidRPr="00891746" w:rsidRDefault="00E8377C" w:rsidP="00C54C3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Қарыз алушылар жартыжылдық негізде </w:t>
      </w:r>
      <w:proofErr w:type="spellStart"/>
      <w:r w:rsidR="00C54C38"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="00C54C38" w:rsidRPr="00891746">
        <w:rPr>
          <w:rFonts w:ascii="Arial" w:hAnsi="Arial" w:cs="Arial"/>
          <w:sz w:val="28"/>
          <w:szCs w:val="28"/>
          <w:lang w:val="kk-KZ"/>
        </w:rPr>
        <w:t xml:space="preserve"> сектор субъектілерінің алдағы бес жылдық кезеңге арналған қарыздары бойынша негізгі борышты жоспарланатын игеру және өтеу бойынша ақпаратты мемлекеттік мүлік жөніндегі уәкілетті органға жібереді</w:t>
      </w:r>
      <w:r w:rsidR="00891746" w:rsidRPr="00891746">
        <w:rPr>
          <w:rFonts w:ascii="Arial" w:hAnsi="Arial" w:cs="Arial"/>
          <w:sz w:val="28"/>
          <w:szCs w:val="28"/>
          <w:lang w:val="kk-KZ"/>
        </w:rPr>
        <w:t>;</w:t>
      </w:r>
    </w:p>
    <w:p w14:paraId="25F32E1D" w14:textId="77777777" w:rsidR="00891746" w:rsidRPr="00891746" w:rsidRDefault="00E8377C" w:rsidP="0089174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="00891746" w:rsidRPr="00891746">
        <w:rPr>
          <w:rFonts w:ascii="Arial" w:hAnsi="Arial" w:cs="Arial"/>
          <w:sz w:val="28"/>
          <w:szCs w:val="28"/>
          <w:lang w:val="kk-KZ"/>
        </w:rPr>
        <w:t>Бюджетті атқару жөніндегі орталық уәкілетті орган тоқсан сайынғы негізде мемлекеттік борыштың жай-күйі туралы мәліметтерді ескере отырып, Тұжырымдамада көзделген мынадай борыштық шектеулердің сақталуын бақылауды жүзеге асырады:</w:t>
      </w:r>
    </w:p>
    <w:p w14:paraId="7D3CC5D4" w14:textId="77777777" w:rsidR="00891746" w:rsidRPr="00891746" w:rsidRDefault="00891746" w:rsidP="0089174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 xml:space="preserve">1) мемлекеттік борыш пен </w:t>
      </w:r>
      <w:proofErr w:type="spellStart"/>
      <w:r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Pr="00891746">
        <w:rPr>
          <w:rFonts w:ascii="Arial" w:hAnsi="Arial" w:cs="Arial"/>
          <w:sz w:val="28"/>
          <w:szCs w:val="28"/>
          <w:lang w:val="kk-KZ"/>
        </w:rPr>
        <w:t xml:space="preserve"> сектор борышының жоғарғы шегі жиынтығында жалпы ішкі өнімге шаққанда 53,2 пайыздан аспайды, оның ішінде </w:t>
      </w:r>
      <w:proofErr w:type="spellStart"/>
      <w:r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Pr="00891746">
        <w:rPr>
          <w:rFonts w:ascii="Arial" w:hAnsi="Arial" w:cs="Arial"/>
          <w:sz w:val="28"/>
          <w:szCs w:val="28"/>
          <w:lang w:val="kk-KZ"/>
        </w:rPr>
        <w:t xml:space="preserve"> сектор борышының жоғарғы шегі жалпы ішкі өнімге 21,2 пайыздан аспайды (мемлекет бақылайтын ұйымдардың өзара міндеттемелері және бақыланатын </w:t>
      </w:r>
      <w:proofErr w:type="spellStart"/>
      <w:r w:rsidRPr="00891746">
        <w:rPr>
          <w:rFonts w:ascii="Arial" w:hAnsi="Arial" w:cs="Arial"/>
          <w:sz w:val="28"/>
          <w:szCs w:val="28"/>
          <w:lang w:val="kk-KZ"/>
        </w:rPr>
        <w:t>бейрезидент</w:t>
      </w:r>
      <w:proofErr w:type="spellEnd"/>
      <w:r w:rsidRPr="00891746">
        <w:rPr>
          <w:rFonts w:ascii="Arial" w:hAnsi="Arial" w:cs="Arial"/>
          <w:sz w:val="28"/>
          <w:szCs w:val="28"/>
          <w:lang w:val="kk-KZ"/>
        </w:rPr>
        <w:t xml:space="preserve"> ұйымдардың міндеттемелері борыштың жоғарғы шегінің есебіне енгізілмейді);</w:t>
      </w:r>
    </w:p>
    <w:p w14:paraId="6B0C32C4" w14:textId="5BB61D5D" w:rsidR="00474D3E" w:rsidRPr="00891746" w:rsidRDefault="00891746" w:rsidP="0089174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 xml:space="preserve">2) Қазақстан Республикасының Үкіметі сыртқы борышының (мемлекет кепілдік берген сыртқы борышты ескере отырып) және </w:t>
      </w:r>
      <w:proofErr w:type="spellStart"/>
      <w:r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Pr="00891746">
        <w:rPr>
          <w:rFonts w:ascii="Arial" w:hAnsi="Arial" w:cs="Arial"/>
          <w:sz w:val="28"/>
          <w:szCs w:val="28"/>
          <w:lang w:val="kk-KZ"/>
        </w:rPr>
        <w:lastRenderedPageBreak/>
        <w:t>сектор субъектілері сыртқы борышының көлемі Қазақстан Республикасы Ұлттық қорының валюталық активтері сомасының 75 пайызына тең мөлшерден аспайды</w:t>
      </w:r>
      <w:r w:rsidR="00474D3E" w:rsidRPr="00891746">
        <w:rPr>
          <w:rFonts w:ascii="Arial" w:hAnsi="Arial" w:cs="Arial"/>
          <w:sz w:val="28"/>
          <w:szCs w:val="28"/>
          <w:lang w:val="kk-KZ"/>
        </w:rPr>
        <w:t>.</w:t>
      </w:r>
    </w:p>
    <w:p w14:paraId="5659FD1A" w14:textId="45F1DF31" w:rsidR="00E8377C" w:rsidRPr="00891746" w:rsidRDefault="00157F17" w:rsidP="00474D3E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 w:rsidRPr="00891746">
        <w:rPr>
          <w:rFonts w:ascii="Arial" w:hAnsi="Arial" w:cs="Arial"/>
          <w:b/>
          <w:bCs/>
          <w:sz w:val="28"/>
          <w:szCs w:val="28"/>
        </w:rPr>
        <w:t>Күтілетін</w:t>
      </w:r>
      <w:proofErr w:type="spellEnd"/>
      <w:r w:rsidRPr="0089174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91746">
        <w:rPr>
          <w:rFonts w:ascii="Arial" w:hAnsi="Arial" w:cs="Arial"/>
          <w:b/>
          <w:bCs/>
          <w:sz w:val="28"/>
          <w:szCs w:val="28"/>
        </w:rPr>
        <w:t>нәтижелер</w:t>
      </w:r>
      <w:proofErr w:type="spellEnd"/>
      <w:r w:rsidRPr="00891746">
        <w:rPr>
          <w:rFonts w:ascii="Arial" w:hAnsi="Arial" w:cs="Arial"/>
          <w:b/>
          <w:bCs/>
          <w:sz w:val="28"/>
          <w:szCs w:val="28"/>
        </w:rPr>
        <w:t>:</w:t>
      </w:r>
    </w:p>
    <w:p w14:paraId="6CE93F53" w14:textId="460550D9" w:rsidR="00E8377C" w:rsidRPr="00891746" w:rsidRDefault="00E8377C" w:rsidP="00E8377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91746"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="00891746" w:rsidRPr="00891746">
        <w:rPr>
          <w:rFonts w:ascii="Arial" w:hAnsi="Arial" w:cs="Arial"/>
          <w:sz w:val="28"/>
          <w:szCs w:val="28"/>
          <w:lang w:val="kk-KZ"/>
        </w:rPr>
        <w:t xml:space="preserve"> сектор субъектілерінің Тұжырымдамамен айқындалған борыштық </w:t>
      </w:r>
      <w:proofErr w:type="spellStart"/>
      <w:r w:rsidR="00891746" w:rsidRPr="00891746">
        <w:rPr>
          <w:rFonts w:ascii="Arial" w:hAnsi="Arial" w:cs="Arial"/>
          <w:sz w:val="28"/>
          <w:szCs w:val="28"/>
          <w:lang w:val="kk-KZ"/>
        </w:rPr>
        <w:t>ковинанттарды</w:t>
      </w:r>
      <w:proofErr w:type="spellEnd"/>
      <w:r w:rsidR="00891746" w:rsidRPr="00891746">
        <w:rPr>
          <w:rFonts w:ascii="Arial" w:hAnsi="Arial" w:cs="Arial"/>
          <w:sz w:val="28"/>
          <w:szCs w:val="28"/>
          <w:lang w:val="kk-KZ"/>
        </w:rPr>
        <w:t xml:space="preserve"> сақтауы;</w:t>
      </w:r>
    </w:p>
    <w:p w14:paraId="7222BA9E" w14:textId="71AAF74A" w:rsidR="00E8377C" w:rsidRPr="00891746" w:rsidRDefault="00E8377C" w:rsidP="0089174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891746">
        <w:rPr>
          <w:rFonts w:ascii="Arial" w:hAnsi="Arial" w:cs="Arial"/>
          <w:sz w:val="28"/>
          <w:szCs w:val="28"/>
          <w:lang w:val="kk-KZ"/>
        </w:rPr>
        <w:t>–</w:t>
      </w:r>
      <w:r w:rsidR="00157F17" w:rsidRPr="00891746">
        <w:rPr>
          <w:rFonts w:ascii="Arial" w:hAnsi="Arial" w:cs="Arial"/>
          <w:sz w:val="28"/>
          <w:szCs w:val="28"/>
          <w:lang w:val="kk-KZ"/>
        </w:rPr>
        <w:t xml:space="preserve"> </w:t>
      </w:r>
      <w:r w:rsidR="00891746" w:rsidRPr="00891746">
        <w:rPr>
          <w:rFonts w:ascii="Arial" w:hAnsi="Arial" w:cs="Arial"/>
          <w:sz w:val="28"/>
          <w:szCs w:val="28"/>
          <w:lang w:val="kk-KZ"/>
        </w:rPr>
        <w:t xml:space="preserve">Шекті мемлекеттік борыш пен </w:t>
      </w:r>
      <w:proofErr w:type="spellStart"/>
      <w:r w:rsidR="00891746" w:rsidRPr="00891746">
        <w:rPr>
          <w:rFonts w:ascii="Arial" w:hAnsi="Arial" w:cs="Arial"/>
          <w:sz w:val="28"/>
          <w:szCs w:val="28"/>
          <w:lang w:val="kk-KZ"/>
        </w:rPr>
        <w:t>квазимемлекеттік</w:t>
      </w:r>
      <w:proofErr w:type="spellEnd"/>
      <w:r w:rsidR="00891746" w:rsidRPr="00891746">
        <w:rPr>
          <w:rFonts w:ascii="Arial" w:hAnsi="Arial" w:cs="Arial"/>
          <w:sz w:val="28"/>
          <w:szCs w:val="28"/>
          <w:lang w:val="kk-KZ"/>
        </w:rPr>
        <w:t xml:space="preserve"> сектор борышының өсуіне жол бермеу</w:t>
      </w:r>
      <w:r w:rsidR="00157F17" w:rsidRPr="00891746">
        <w:rPr>
          <w:rFonts w:ascii="Arial" w:hAnsi="Arial" w:cs="Arial"/>
          <w:sz w:val="28"/>
          <w:szCs w:val="28"/>
          <w:lang w:val="kk-KZ"/>
        </w:rPr>
        <w:t>.</w:t>
      </w:r>
    </w:p>
    <w:sectPr w:rsidR="00E8377C" w:rsidRPr="00891746" w:rsidSect="00E8377C">
      <w:pgSz w:w="12240" w:h="15840"/>
      <w:pgMar w:top="1418" w:right="851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7F17"/>
    <w:rsid w:val="0029639D"/>
    <w:rsid w:val="00326F90"/>
    <w:rsid w:val="00474D3E"/>
    <w:rsid w:val="00836095"/>
    <w:rsid w:val="00891746"/>
    <w:rsid w:val="00AA1D8D"/>
    <w:rsid w:val="00B47730"/>
    <w:rsid w:val="00B52989"/>
    <w:rsid w:val="00C54C38"/>
    <w:rsid w:val="00CB0664"/>
    <w:rsid w:val="00D632E9"/>
    <w:rsid w:val="00E837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8683C"/>
  <w14:defaultImageDpi w14:val="300"/>
  <w15:docId w15:val="{3B1971A1-39EE-4468-A9DB-40A7BD8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Алмагуль Сальденова Олжабаевна</cp:lastModifiedBy>
  <cp:revision>5</cp:revision>
  <cp:lastPrinted>2025-03-28T13:29:00Z</cp:lastPrinted>
  <dcterms:created xsi:type="dcterms:W3CDTF">2013-12-23T23:15:00Z</dcterms:created>
  <dcterms:modified xsi:type="dcterms:W3CDTF">2025-03-28T13:34:00Z</dcterms:modified>
  <cp:category/>
</cp:coreProperties>
</file>